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590E" w14:textId="77777777" w:rsidR="009A0E06" w:rsidRDefault="009A0E06" w:rsidP="5C83F5B2">
      <w:pPr>
        <w:tabs>
          <w:tab w:val="left" w:pos="1005"/>
        </w:tabs>
        <w:spacing w:line="257" w:lineRule="auto"/>
        <w:jc w:val="both"/>
      </w:pPr>
    </w:p>
    <w:p w14:paraId="55B3A81C" w14:textId="72911A63" w:rsidR="00433EF0" w:rsidRDefault="00433EF0" w:rsidP="5C83F5B2">
      <w:pPr>
        <w:tabs>
          <w:tab w:val="left" w:pos="1005"/>
        </w:tabs>
        <w:spacing w:line="257" w:lineRule="auto"/>
        <w:jc w:val="both"/>
      </w:pPr>
      <w:r w:rsidRPr="00705B19">
        <w:rPr>
          <w:rFonts w:ascii="Arial" w:eastAsiaTheme="minorHAnsi" w:hAnsi="Arial" w:cs="Arial"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6CDCDC3" wp14:editId="0D3A2061">
                <wp:simplePos x="0" y="0"/>
                <wp:positionH relativeFrom="margin">
                  <wp:posOffset>1971040</wp:posOffset>
                </wp:positionH>
                <wp:positionV relativeFrom="paragraph">
                  <wp:posOffset>182245</wp:posOffset>
                </wp:positionV>
                <wp:extent cx="2377440" cy="282575"/>
                <wp:effectExtent l="0" t="0" r="22860" b="22225"/>
                <wp:wrapTight wrapText="bothSides">
                  <wp:wrapPolygon edited="0">
                    <wp:start x="0" y="0"/>
                    <wp:lineTo x="0" y="21600"/>
                    <wp:lineTo x="21540" y="21600"/>
                    <wp:lineTo x="21540" y="0"/>
                    <wp:lineTo x="0" y="0"/>
                  </wp:wrapPolygon>
                </wp:wrapTight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1D30" w14:textId="77777777" w:rsidR="00C00B0D" w:rsidRPr="003B7F3E" w:rsidRDefault="00C00B0D" w:rsidP="00C00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Prescribing Tip </w:t>
                            </w:r>
                            <w:proofErr w:type="gramStart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CD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155.2pt;margin-top:14.35pt;width:187.2pt;height:22.2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KwIAAIUEAAAOAAAAZHJzL2Uyb0RvYy54bWysVNuO0zAQfUfiHyy/07Sh3Zao6Wrpsghp&#10;uUgLHzB1nMbC8RjbbbJ8PWMn7RZ4QSvyYNkz9pkzc2ayvu5bzY7SeYWm5LPJlDNpBFbK7Ev+7evd&#10;qxVnPoCpQKORJX+Unl9vXr5Yd7aQOTaoK+kYgRhfdLbkTQi2yDIvGtmCn6CVhpw1uhYCHd0+qxx0&#10;hN7qLJ9Or7IOXWUdCuk9WW8HJ98k/LqWInyuay8D0yUnbiGtLq27uGabNRR7B7ZRYqQBz2DRgjIU&#10;9Ax1CwHYwam/oFolHHqsw0Rgm2FdKyFTDpTNbPpHNg8NWJlyoeJ4ey6T/3+w4tPxwX5xLPRvsScB&#10;UxLe3qP47pnBbQNmL2+cw66RUFHgWSxZ1llfjE9jqX3hI8iu+4gViQyHgAmor10bq0J5MkInAR7P&#10;RZd9YIKM+evlcj4nlyBfvsoXy0UKAcXptXU+vJfYsrgpuSNREzoc732IbKA4XYnBPGpV3Smt0yE2&#10;ktxqx45ALQBCSBOGLPWhJbqD/WpK39AMZKaWGczzk5lCpJaMSCngb0G0YR1VZrEi6s9lsPi3UK0K&#10;NC9atSVfxRcj6SjOO1Olbg6g9LAn1tqMakWBBqlCv+vpYlRth9Uj6eZwmAuaY9o06H5y1tFMlNz/&#10;OICTnOkPhrR/M0tChXSYL5Y5qeYuPbtLDxhBUCUPnA3bbUiDFytk8IZ6pFZJvicmI1fq9VTkcS7j&#10;MF2e062nv8fmFwAAAP//AwBQSwMEFAAGAAgAAAAhAN2knyDgAAAACQEAAA8AAABkcnMvZG93bnJl&#10;di54bWxMj0FLw0AQhe+C/2EZwZvdNA1tiNmUElAPvWgtQm7b7DQJzc6G7LaJ/97xpMdhPt77Xr6d&#10;bS9uOPrOkYLlIgKBVDvTUaPg+PnylILwQZPRvSNU8I0etsX9Xa4z4yb6wNshNIJDyGdaQRvCkEnp&#10;6xat9gs3IPHv7EarA59jI82oJw63vYyjaC2t7ogbWj1g2WJ9OVytgiqpUtm/2en9tamOXyXu9a7c&#10;K/X4MO+eQQScwx8Mv/qsDgU7ndyVjBe9gtUyShhVEKcbEAys04S3nBRsVjHIIpf/FxQ/AAAA//8D&#10;AFBLAQItABQABgAIAAAAIQC2gziS/gAAAOEBAAATAAAAAAAAAAAAAAAAAAAAAABbQ29udGVudF9U&#10;eXBlc10ueG1sUEsBAi0AFAAGAAgAAAAhADj9If/WAAAAlAEAAAsAAAAAAAAAAAAAAAAALwEAAF9y&#10;ZWxzLy5yZWxzUEsBAi0AFAAGAAgAAAAhADk9c7UrAgAAhQQAAA4AAAAAAAAAAAAAAAAALgIAAGRy&#10;cy9lMm9Eb2MueG1sUEsBAi0AFAAGAAgAAAAhAN2knyDgAAAACQEAAA8AAAAAAAAAAAAAAAAAhQQA&#10;AGRycy9kb3ducmV2LnhtbFBLBQYAAAAABAAEAPMAAACSBQAAAAA=&#10;" fillcolor="#8eaadb [1940]" strokecolor="#1f3763 [1604]" strokeweight="1.25pt">
                <v:textbox>
                  <w:txbxContent>
                    <w:p w14:paraId="2D4D1D30" w14:textId="77777777" w:rsidR="00C00B0D" w:rsidRPr="003B7F3E" w:rsidRDefault="00C00B0D" w:rsidP="00C00B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Prescribing Tip </w:t>
                      </w:r>
                      <w:proofErr w:type="gramStart"/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E179D83" w14:textId="06A767F3" w:rsidR="00433EF0" w:rsidRDefault="00433EF0" w:rsidP="5C83F5B2">
      <w:pPr>
        <w:tabs>
          <w:tab w:val="left" w:pos="1005"/>
        </w:tabs>
        <w:spacing w:line="257" w:lineRule="auto"/>
        <w:jc w:val="both"/>
      </w:pPr>
    </w:p>
    <w:p w14:paraId="6F3F7FF5" w14:textId="1A1909A8" w:rsidR="009A0E06" w:rsidRPr="00C24189" w:rsidRDefault="00C12573" w:rsidP="00C24189">
      <w:pPr>
        <w:tabs>
          <w:tab w:val="left" w:pos="1005"/>
        </w:tabs>
        <w:spacing w:line="257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2418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CQC - Management of C</w:t>
      </w:r>
      <w:r w:rsidR="00683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ontrolled </w:t>
      </w:r>
      <w:r w:rsidRPr="00C2418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</w:t>
      </w:r>
      <w:r w:rsidR="00683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rugs</w:t>
      </w:r>
    </w:p>
    <w:p w14:paraId="4B73396D" w14:textId="535B2289" w:rsidR="00683767" w:rsidRPr="00683767" w:rsidRDefault="00570C0C" w:rsidP="00683767">
      <w:pPr>
        <w:tabs>
          <w:tab w:val="left" w:pos="1005"/>
        </w:tabs>
        <w:spacing w:line="257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44A62">
        <w:rPr>
          <w:rFonts w:ascii="Arial" w:hAnsi="Arial" w:cs="Arial"/>
          <w:sz w:val="20"/>
          <w:szCs w:val="20"/>
        </w:rPr>
        <w:t xml:space="preserve">This </w:t>
      </w:r>
      <w:r w:rsidR="001D7DC8" w:rsidRPr="00144A62">
        <w:rPr>
          <w:rFonts w:ascii="Arial" w:hAnsi="Arial" w:cs="Arial"/>
          <w:sz w:val="20"/>
          <w:szCs w:val="20"/>
        </w:rPr>
        <w:t>MythBuster</w:t>
      </w:r>
      <w:r w:rsidRPr="00144A62">
        <w:rPr>
          <w:rFonts w:ascii="Arial" w:hAnsi="Arial" w:cs="Arial"/>
          <w:sz w:val="20"/>
          <w:szCs w:val="20"/>
        </w:rPr>
        <w:t xml:space="preserve"> summarises current requirements and gives practical guidance for GP practices</w:t>
      </w:r>
      <w:r w:rsidR="00146BF2" w:rsidRPr="00144A62">
        <w:rPr>
          <w:rFonts w:ascii="Arial" w:hAnsi="Arial" w:cs="Arial"/>
          <w:sz w:val="20"/>
          <w:szCs w:val="20"/>
        </w:rPr>
        <w:t xml:space="preserve"> on </w:t>
      </w:r>
      <w:r w:rsidR="00683767">
        <w:rPr>
          <w:rFonts w:ascii="Arial" w:hAnsi="Arial" w:cs="Arial"/>
          <w:sz w:val="20"/>
          <w:szCs w:val="20"/>
        </w:rPr>
        <w:t>c</w:t>
      </w:r>
      <w:r w:rsidR="00F1791E" w:rsidRPr="00144A62">
        <w:rPr>
          <w:rFonts w:ascii="Arial" w:hAnsi="Arial" w:cs="Arial"/>
          <w:sz w:val="20"/>
          <w:szCs w:val="20"/>
        </w:rPr>
        <w:t>ontrolled drug governance arrangements:</w:t>
      </w:r>
      <w:r w:rsidR="00683767" w:rsidRPr="00683767">
        <w:t xml:space="preserve"> </w:t>
      </w:r>
      <w:hyperlink r:id="rId12" w:history="1">
        <w:r w:rsidR="00683767" w:rsidRPr="00683767">
          <w:rPr>
            <w:rFonts w:ascii="Arial" w:hAnsi="Arial" w:cs="Arial"/>
            <w:color w:val="0000FF"/>
            <w:sz w:val="20"/>
            <w:szCs w:val="20"/>
            <w:u w:val="single"/>
          </w:rPr>
          <w:t>GP mythbuster 28: Management of controlled drugs - Care Quality Commission (cqc.org.uk)</w:t>
        </w:r>
      </w:hyperlink>
    </w:p>
    <w:p w14:paraId="5D7850EF" w14:textId="77777777" w:rsidR="006E3DD4" w:rsidRDefault="006E3DD4" w:rsidP="00D143F0">
      <w:pPr>
        <w:spacing w:after="0"/>
        <w:rPr>
          <w:rFonts w:ascii="Arial" w:eastAsia="Arial" w:hAnsi="Arial" w:cs="Arial"/>
          <w:color w:val="212121"/>
          <w:sz w:val="20"/>
          <w:szCs w:val="20"/>
          <w:lang w:val="en-AU"/>
        </w:rPr>
      </w:pPr>
      <w:bookmarkStart w:id="0" w:name="_Hlk156915383"/>
    </w:p>
    <w:p w14:paraId="092F9834" w14:textId="24549F84" w:rsidR="009A0E06" w:rsidRPr="00144A62" w:rsidRDefault="7B4C1586" w:rsidP="00D143F0">
      <w:pPr>
        <w:spacing w:after="0"/>
        <w:rPr>
          <w:rFonts w:ascii="Arial" w:eastAsia="Arial" w:hAnsi="Arial" w:cs="Arial"/>
          <w:color w:val="212121"/>
          <w:sz w:val="20"/>
          <w:szCs w:val="20"/>
          <w:lang w:val="en-AU"/>
        </w:rPr>
      </w:pPr>
      <w:r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>GP practices should have systems in place to ensure the safe management of controlled drugs</w:t>
      </w:r>
      <w:r w:rsidR="00683767">
        <w:rPr>
          <w:rFonts w:ascii="Arial" w:eastAsia="Arial" w:hAnsi="Arial" w:cs="Arial"/>
          <w:color w:val="212121"/>
          <w:sz w:val="20"/>
          <w:szCs w:val="20"/>
          <w:lang w:val="en-AU"/>
        </w:rPr>
        <w:t xml:space="preserve"> (CD’s)</w:t>
      </w:r>
      <w:r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>, including:</w:t>
      </w:r>
    </w:p>
    <w:p w14:paraId="67F70BE6" w14:textId="0BD341E2" w:rsidR="00F16D73" w:rsidRPr="00144A62" w:rsidRDefault="006949AE" w:rsidP="009A0E06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0" w:line="360" w:lineRule="auto"/>
        <w:rPr>
          <w:rFonts w:ascii="Arial" w:eastAsia="Arial" w:hAnsi="Arial" w:cs="Arial"/>
          <w:color w:val="212121"/>
          <w:sz w:val="20"/>
          <w:szCs w:val="20"/>
          <w:lang w:val="en-AU"/>
        </w:rPr>
      </w:pPr>
      <w:r>
        <w:rPr>
          <w:rFonts w:ascii="Arial" w:eastAsia="Arial" w:hAnsi="Arial" w:cs="Arial"/>
          <w:color w:val="212121"/>
          <w:sz w:val="20"/>
          <w:szCs w:val="20"/>
          <w:lang w:val="en-AU"/>
        </w:rPr>
        <w:t>E</w:t>
      </w:r>
      <w:r w:rsidR="7B4C1586"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 xml:space="preserve">ach practice should have clear, written standard operating procedures (SOPs) covering all aspects of CD management that are known, </w:t>
      </w:r>
      <w:proofErr w:type="gramStart"/>
      <w:r w:rsidR="7B4C1586"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>understood</w:t>
      </w:r>
      <w:proofErr w:type="gramEnd"/>
      <w:r w:rsidR="7B4C1586"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 xml:space="preserve"> and followed by all relevant staff.</w:t>
      </w:r>
      <w:r w:rsidR="00292FD9"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 xml:space="preserve"> </w:t>
      </w:r>
    </w:p>
    <w:p w14:paraId="2D9A78DF" w14:textId="77777777" w:rsidR="00683767" w:rsidRDefault="7B4C1586" w:rsidP="00683767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0" w:line="360" w:lineRule="auto"/>
        <w:rPr>
          <w:rFonts w:ascii="Arial" w:eastAsia="Arial" w:hAnsi="Arial" w:cs="Arial"/>
          <w:color w:val="212121"/>
          <w:sz w:val="20"/>
          <w:szCs w:val="20"/>
          <w:lang w:val="en-AU"/>
        </w:rPr>
      </w:pPr>
      <w:r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>SOPs should cover the ordering, storing, administering, recording, and destruction of CDs</w:t>
      </w:r>
      <w:r w:rsidR="006D29C5"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>.</w:t>
      </w:r>
      <w:r w:rsidR="00683767" w:rsidRPr="00683767">
        <w:rPr>
          <w:rFonts w:ascii="Arial" w:eastAsia="Arial" w:hAnsi="Arial" w:cs="Arial"/>
          <w:color w:val="212121"/>
          <w:sz w:val="20"/>
          <w:szCs w:val="20"/>
          <w:lang w:val="en-AU"/>
        </w:rPr>
        <w:t xml:space="preserve"> </w:t>
      </w:r>
    </w:p>
    <w:p w14:paraId="355F4415" w14:textId="36491AEB" w:rsidR="00683767" w:rsidRPr="00144A62" w:rsidRDefault="00683767" w:rsidP="00683767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0" w:line="360" w:lineRule="auto"/>
        <w:rPr>
          <w:rFonts w:ascii="Arial" w:eastAsia="Arial" w:hAnsi="Arial" w:cs="Arial"/>
          <w:color w:val="212121"/>
          <w:sz w:val="20"/>
          <w:szCs w:val="20"/>
          <w:lang w:val="en-AU"/>
        </w:rPr>
      </w:pPr>
      <w:r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 xml:space="preserve">SOPs should also include the </w:t>
      </w:r>
      <w:r w:rsidRPr="00144A62">
        <w:rPr>
          <w:rFonts w:ascii="Arial" w:hAnsi="Arial" w:cs="Arial"/>
          <w:sz w:val="20"/>
          <w:szCs w:val="20"/>
        </w:rPr>
        <w:t xml:space="preserve">importance of reviewing ongoing prescriptions for CDs to ensure they are stopped if a patient no longer needs </w:t>
      </w:r>
      <w:r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>them.</w:t>
      </w:r>
    </w:p>
    <w:p w14:paraId="19A51BE6" w14:textId="0F27CFCF" w:rsidR="006D29C5" w:rsidRPr="00144A62" w:rsidRDefault="006D29C5" w:rsidP="009A0E06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0" w:line="360" w:lineRule="auto"/>
        <w:rPr>
          <w:rFonts w:ascii="Arial" w:eastAsia="Arial" w:hAnsi="Arial" w:cs="Arial"/>
          <w:color w:val="212121"/>
          <w:sz w:val="20"/>
          <w:szCs w:val="20"/>
          <w:lang w:val="en-AU"/>
        </w:rPr>
      </w:pPr>
      <w:r w:rsidRPr="00144A62">
        <w:rPr>
          <w:rFonts w:ascii="Arial" w:hAnsi="Arial" w:cs="Arial"/>
          <w:sz w:val="20"/>
          <w:szCs w:val="20"/>
        </w:rPr>
        <w:t>Prescription stationery for CDs, including printer paper, must be stored securely to prevent theft and misuse to fraudulently obtain controlled drugs.</w:t>
      </w:r>
    </w:p>
    <w:p w14:paraId="763A715D" w14:textId="77777777" w:rsidR="00F82E5C" w:rsidRPr="00683767" w:rsidRDefault="00065D67" w:rsidP="00683767">
      <w:pPr>
        <w:tabs>
          <w:tab w:val="left" w:pos="0"/>
          <w:tab w:val="left" w:pos="720"/>
        </w:tabs>
        <w:spacing w:after="0" w:line="360" w:lineRule="auto"/>
        <w:rPr>
          <w:rFonts w:ascii="Arial" w:eastAsia="Arial" w:hAnsi="Arial" w:cs="Arial"/>
          <w:color w:val="212121"/>
          <w:sz w:val="20"/>
          <w:szCs w:val="20"/>
          <w:lang w:val="en-AU"/>
        </w:rPr>
      </w:pPr>
      <w:r w:rsidRPr="00683767">
        <w:rPr>
          <w:rFonts w:ascii="Arial" w:hAnsi="Arial" w:cs="Arial"/>
          <w:sz w:val="20"/>
          <w:szCs w:val="20"/>
        </w:rPr>
        <w:t>Practice staff should ensure they aware of th</w:t>
      </w:r>
      <w:r w:rsidR="00F82E5C" w:rsidRPr="00683767">
        <w:rPr>
          <w:rFonts w:ascii="Arial" w:hAnsi="Arial" w:cs="Arial"/>
          <w:sz w:val="20"/>
          <w:szCs w:val="20"/>
        </w:rPr>
        <w:t>e</w:t>
      </w:r>
      <w:r w:rsidRPr="00683767">
        <w:rPr>
          <w:rFonts w:ascii="Arial" w:hAnsi="Arial" w:cs="Arial"/>
          <w:sz w:val="20"/>
          <w:szCs w:val="20"/>
        </w:rPr>
        <w:t xml:space="preserve"> following</w:t>
      </w:r>
      <w:r w:rsidR="00DB5A0C" w:rsidRPr="00683767">
        <w:rPr>
          <w:rFonts w:ascii="Arial" w:hAnsi="Arial" w:cs="Arial"/>
          <w:sz w:val="20"/>
          <w:szCs w:val="20"/>
        </w:rPr>
        <w:t xml:space="preserve">: </w:t>
      </w:r>
    </w:p>
    <w:p w14:paraId="08B70EC3" w14:textId="2634B57F" w:rsidR="005A22DC" w:rsidRPr="00144A62" w:rsidRDefault="006949AE" w:rsidP="00D27AF2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0" w:line="360" w:lineRule="auto"/>
        <w:rPr>
          <w:rFonts w:ascii="Arial" w:eastAsia="Arial" w:hAnsi="Arial" w:cs="Arial"/>
          <w:color w:val="212121"/>
          <w:sz w:val="20"/>
          <w:szCs w:val="20"/>
          <w:lang w:val="en-AU"/>
        </w:rPr>
      </w:pPr>
      <w:r>
        <w:rPr>
          <w:rFonts w:ascii="Arial" w:eastAsia="Arial" w:hAnsi="Arial" w:cs="Arial"/>
          <w:color w:val="212121"/>
          <w:sz w:val="20"/>
          <w:szCs w:val="20"/>
          <w:lang w:val="en-AU"/>
        </w:rPr>
        <w:t>R</w:t>
      </w:r>
      <w:r w:rsidR="7B4C1586"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>elevant knowledge and skills to undertake the CD related tasks required of them</w:t>
      </w:r>
      <w:r w:rsidR="00166F7E"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>.</w:t>
      </w:r>
      <w:r w:rsidR="00D27AF2"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 xml:space="preserve"> </w:t>
      </w:r>
    </w:p>
    <w:p w14:paraId="676D9C0C" w14:textId="222CE881" w:rsidR="007643B2" w:rsidRDefault="00DB5A0C" w:rsidP="007643B2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0" w:line="360" w:lineRule="auto"/>
        <w:rPr>
          <w:rFonts w:ascii="Arial" w:eastAsia="Arial" w:hAnsi="Arial" w:cs="Arial"/>
          <w:color w:val="212121"/>
          <w:sz w:val="20"/>
          <w:szCs w:val="20"/>
          <w:lang w:val="en-AU"/>
        </w:rPr>
      </w:pPr>
      <w:r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>W</w:t>
      </w:r>
      <w:r w:rsidR="7B4C1586"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 xml:space="preserve">ho to contact if they have a concern about an incident or the performance or practice of other healthcare professionals / </w:t>
      </w:r>
      <w:r w:rsidR="00FC6D84" w:rsidRPr="00144A62">
        <w:rPr>
          <w:rFonts w:ascii="Arial" w:eastAsia="Arial" w:hAnsi="Arial" w:cs="Arial"/>
          <w:color w:val="212121"/>
          <w:sz w:val="20"/>
          <w:szCs w:val="20"/>
          <w:lang w:val="en-AU"/>
        </w:rPr>
        <w:t>staff.</w:t>
      </w:r>
    </w:p>
    <w:p w14:paraId="12F005CA" w14:textId="30EBF6F3" w:rsidR="00760E67" w:rsidRPr="007643B2" w:rsidRDefault="00DB5A0C" w:rsidP="007643B2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0" w:line="360" w:lineRule="auto"/>
        <w:rPr>
          <w:rFonts w:ascii="Arial" w:eastAsia="Arial" w:hAnsi="Arial" w:cs="Arial"/>
          <w:color w:val="212121"/>
          <w:sz w:val="20"/>
          <w:szCs w:val="20"/>
          <w:lang w:val="en-AU"/>
        </w:rPr>
      </w:pPr>
      <w:r w:rsidRPr="007643B2">
        <w:rPr>
          <w:rFonts w:ascii="Arial" w:eastAsia="Arial" w:hAnsi="Arial" w:cs="Arial"/>
          <w:color w:val="212121"/>
          <w:sz w:val="20"/>
          <w:szCs w:val="20"/>
          <w:lang w:val="en-AU"/>
        </w:rPr>
        <w:t>H</w:t>
      </w:r>
      <w:r w:rsidR="7B4C1586" w:rsidRPr="007643B2">
        <w:rPr>
          <w:rFonts w:ascii="Arial" w:eastAsia="Arial" w:hAnsi="Arial" w:cs="Arial"/>
          <w:color w:val="212121"/>
          <w:sz w:val="20"/>
          <w:szCs w:val="20"/>
          <w:lang w:val="en-AU"/>
        </w:rPr>
        <w:t>ow to contact the NHS England lead controlled drugs accountable officer (CDAO) for the area-</w:t>
      </w:r>
      <w:r w:rsidR="009B537F" w:rsidRPr="007643B2">
        <w:rPr>
          <w:rFonts w:ascii="Arial" w:eastAsia="Arial" w:hAnsi="Arial" w:cs="Arial"/>
          <w:color w:val="212121"/>
          <w:sz w:val="20"/>
          <w:szCs w:val="20"/>
          <w:lang w:val="en-AU"/>
        </w:rPr>
        <w:t xml:space="preserve"> currently</w:t>
      </w:r>
      <w:r w:rsidR="00CA20A1" w:rsidRPr="007643B2">
        <w:rPr>
          <w:rFonts w:ascii="Arial" w:eastAsia="Arial" w:hAnsi="Arial" w:cs="Arial"/>
          <w:color w:val="212121"/>
          <w:sz w:val="20"/>
          <w:szCs w:val="20"/>
          <w:lang w:val="en-AU"/>
        </w:rPr>
        <w:t xml:space="preserve"> </w:t>
      </w:r>
      <w:r w:rsidR="009B537F" w:rsidRPr="007643B2">
        <w:rPr>
          <w:rFonts w:ascii="Arial" w:eastAsia="Arial" w:hAnsi="Arial" w:cs="Arial"/>
          <w:color w:val="212121"/>
          <w:sz w:val="20"/>
          <w:szCs w:val="20"/>
          <w:lang w:val="en-AU"/>
        </w:rPr>
        <w:t xml:space="preserve">Devina Halsall </w:t>
      </w:r>
      <w:hyperlink r:id="rId13">
        <w:r w:rsidR="009B537F" w:rsidRPr="007643B2">
          <w:rPr>
            <w:rStyle w:val="Hyperlink"/>
            <w:rFonts w:ascii="Arial" w:eastAsia="Arial" w:hAnsi="Arial" w:cs="Arial"/>
            <w:sz w:val="20"/>
            <w:szCs w:val="20"/>
            <w:lang w:val="en-AU"/>
          </w:rPr>
          <w:t>devina.halsall@nhs.net</w:t>
        </w:r>
      </w:hyperlink>
    </w:p>
    <w:p w14:paraId="69298391" w14:textId="2708E994" w:rsidR="00787E5A" w:rsidRPr="00144A62" w:rsidRDefault="008C150C" w:rsidP="009A0E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524F4" w:rsidRPr="00144A62">
        <w:rPr>
          <w:rFonts w:ascii="Arial" w:hAnsi="Arial" w:cs="Arial"/>
          <w:sz w:val="20"/>
          <w:szCs w:val="20"/>
        </w:rPr>
        <w:t xml:space="preserve">f a practice need to report a CD incident they can do so through </w:t>
      </w:r>
      <w:hyperlink r:id="rId14" w:history="1">
        <w:r w:rsidR="00A524F4" w:rsidRPr="00144A62">
          <w:rPr>
            <w:rStyle w:val="Hyperlink"/>
            <w:rFonts w:ascii="Arial" w:hAnsi="Arial" w:cs="Arial"/>
            <w:sz w:val="20"/>
            <w:szCs w:val="20"/>
          </w:rPr>
          <w:t>www.cdreporting.co.uk</w:t>
        </w:r>
      </w:hyperlink>
      <w:r w:rsidR="00A524F4" w:rsidRPr="00144A62">
        <w:rPr>
          <w:rFonts w:ascii="Arial" w:hAnsi="Arial" w:cs="Arial"/>
          <w:sz w:val="20"/>
          <w:szCs w:val="20"/>
        </w:rPr>
        <w:t xml:space="preserve"> </w:t>
      </w:r>
    </w:p>
    <w:p w14:paraId="0487FC50" w14:textId="77777777" w:rsidR="00FD03F8" w:rsidRPr="00144A62" w:rsidRDefault="00EB0F4F" w:rsidP="00FD03F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Style w:val="Hyperlink"/>
          <w:rFonts w:ascii="Arial" w:eastAsia="Arial" w:hAnsi="Arial" w:cs="Arial"/>
          <w:color w:val="212121"/>
          <w:sz w:val="20"/>
          <w:szCs w:val="20"/>
          <w:u w:val="none"/>
          <w:lang w:val="en-AU"/>
        </w:rPr>
      </w:pPr>
      <w:r w:rsidRPr="00144A62">
        <w:rPr>
          <w:rFonts w:ascii="Arial" w:hAnsi="Arial" w:cs="Arial"/>
          <w:sz w:val="20"/>
          <w:szCs w:val="20"/>
        </w:rPr>
        <w:t xml:space="preserve">The email for reporting incidents is </w:t>
      </w:r>
      <w:hyperlink r:id="rId15" w:history="1">
        <w:r w:rsidRPr="00144A62">
          <w:rPr>
            <w:rStyle w:val="Hyperlink"/>
            <w:rFonts w:ascii="Arial" w:hAnsi="Arial" w:cs="Arial"/>
            <w:sz w:val="20"/>
            <w:szCs w:val="20"/>
          </w:rPr>
          <w:t>england.nwcdreporting@nhs.net</w:t>
        </w:r>
      </w:hyperlink>
    </w:p>
    <w:bookmarkEnd w:id="0"/>
    <w:p w14:paraId="247397EC" w14:textId="77777777" w:rsidR="00683767" w:rsidRDefault="00683767" w:rsidP="009A0E06">
      <w:pPr>
        <w:spacing w:after="0"/>
        <w:rPr>
          <w:rFonts w:ascii="Arial" w:eastAsia="Arial" w:hAnsi="Arial" w:cs="Arial"/>
          <w:b/>
          <w:bCs/>
          <w:color w:val="212121"/>
          <w:sz w:val="20"/>
          <w:szCs w:val="20"/>
          <w:lang w:val="en-AU"/>
        </w:rPr>
      </w:pPr>
    </w:p>
    <w:p w14:paraId="66E4F444" w14:textId="2FE06F23" w:rsidR="00F30374" w:rsidRDefault="00041972" w:rsidP="009A0E06">
      <w:pPr>
        <w:spacing w:after="0"/>
        <w:rPr>
          <w:rFonts w:ascii="Arial" w:eastAsia="Arial" w:hAnsi="Arial" w:cs="Arial"/>
          <w:b/>
          <w:bCs/>
          <w:color w:val="212121"/>
          <w:sz w:val="20"/>
          <w:szCs w:val="20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82A52D9" wp14:editId="7E2DA540">
                <wp:simplePos x="0" y="0"/>
                <wp:positionH relativeFrom="column">
                  <wp:posOffset>-28575</wp:posOffset>
                </wp:positionH>
                <wp:positionV relativeFrom="page">
                  <wp:posOffset>6429375</wp:posOffset>
                </wp:positionV>
                <wp:extent cx="6800850" cy="2333625"/>
                <wp:effectExtent l="0" t="0" r="19050" b="28575"/>
                <wp:wrapNone/>
                <wp:docPr id="198590238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333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1EEA5" id="Rectangle 2" o:spid="_x0000_s1026" alt="&quot;&quot;" style="position:absolute;margin-left:-2.25pt;margin-top:506.25pt;width:535.5pt;height:1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MIhQIAAIYFAAAOAAAAZHJzL2Uyb0RvYy54bWysVFFPGzEMfp+0/xDlfdy1tF1XcUUViGkS&#10;AwRMPIdcwp2UxFmS9tr9+jnJ9VoB28O0Plwdx/5sf7F9dr7VimyE8y2Yio5OSkqE4VC35qWiPx6v&#10;Ps0p8YGZmikwoqI74en58uOHs84uxBgaULVwBEGMX3S2ok0IdlEUnjdCM38CVhi8lOA0C3h0L0Xt&#10;WIfoWhXjspwVHbjaOuDCe9Re5ku6TPhSCh5upfQiEFVRzC2kr0vf5/gtlmds8eKYbVrep8H+IQvN&#10;WoNBB6hLFhhZu/YNlG65Aw8ynHDQBUjZcpFqwGpG5atqHhpmRaoFyfF2oMn/P1h+s3mwdw5p6Kxf&#10;eBRjFVvpdPzH/Mg2kbUbyBLbQDgqZ/OynE+RU45349PT09l4GuksDu7W+fBVgCZRqKjD10gksc21&#10;D9l0bxKjeVBtfdUqlQ6xA8SFcmTD8O0Y58KEUXJXa/0d6qyflPjLr4hqfOusnu3VmE3qpYiUcjsK&#10;UhxKTlLYKRFDK3MvJGlrLHKcAg4Ib3PxDatFVo+mfSpvYibAiCyxuAE7F/MH7MxObx9dRWrmwbn8&#10;W2LZefBIkcGEwVm3Btx7AAoZ7iNne6TsiJooPkO9u3PEQR4lb/lVi697zXy4Yw5nBzsC90G4xY9U&#10;0FUUeomSBtyv9/TRHlsabynpcBYr6n+umROUqG8Gm/3LaDKJw5sOk+nnMR7c8c3z8Y1Z6wvAlhnh&#10;5rE8idE+qL0oHegnXBurGBWvmOEYu6I8uP3hIuQdgYuHi9UqmeHAWhauzYPlETyyGrv3cfvEnO1b&#10;POB03MB+btniVadn2+hpYLUOINs0Bgdee75x2FOz9ospbpPjc7I6rM/lbwAAAP//AwBQSwMEFAAG&#10;AAgAAAAhAAIF1MTfAAAADQEAAA8AAABkcnMvZG93bnJldi54bWxMj81Ow0AMhO9IvMPKlbi1uy0Q&#10;RSGbCiFVICEOpDyAm7hJ1P1Jd7dt+va4J7iNPaPx53I9WSPOFOLgnYblQoEg1/h2cJ2Gn+1mnoOI&#10;CV2LxjvScKUI6+r+rsSi9Rf3Tec6dYJLXCxQQ5/SWEgZm54sxoUfybG398Fi4jF0sg144XJr5Eqp&#10;TFocHF/ocaS3nppDfbIa6LPehKO69ub9A4e43R+zrxy1fphNry8gEk3pLww3fEaHipl2/uTaKIyG&#10;+dMzJ3mvlitWt4TKMlY7Vo+5UiCrUv7/ovoFAAD//wMAUEsBAi0AFAAGAAgAAAAhALaDOJL+AAAA&#10;4QEAABMAAAAAAAAAAAAAAAAAAAAAAFtDb250ZW50X1R5cGVzXS54bWxQSwECLQAUAAYACAAAACEA&#10;OP0h/9YAAACUAQAACwAAAAAAAAAAAAAAAAAvAQAAX3JlbHMvLnJlbHNQSwECLQAUAAYACAAAACEA&#10;sGfTCIUCAACGBQAADgAAAAAAAAAAAAAAAAAuAgAAZHJzL2Uyb0RvYy54bWxQSwECLQAUAAYACAAA&#10;ACEAAgXUxN8AAAANAQAADwAAAAAAAAAAAAAAAADfBAAAZHJzL2Rvd25yZXYueG1sUEsFBgAAAAAE&#10;AAQA8wAAAOsFAAAAAA==&#10;" fillcolor="#b4c6e7 [1300]" strokecolor="#09101d [484]" strokeweight="1pt">
                <w10:wrap anchory="page"/>
              </v:rect>
            </w:pict>
          </mc:Fallback>
        </mc:AlternateContent>
      </w:r>
      <w:r w:rsidR="7B4C1586" w:rsidRPr="00FD03F8">
        <w:rPr>
          <w:rFonts w:ascii="Arial" w:eastAsia="Arial" w:hAnsi="Arial" w:cs="Arial"/>
          <w:b/>
          <w:bCs/>
          <w:color w:val="212121"/>
          <w:sz w:val="20"/>
          <w:szCs w:val="20"/>
          <w:lang w:val="en-AU"/>
        </w:rPr>
        <w:t>Information and advice are included under the following headings</w:t>
      </w:r>
      <w:r w:rsidR="00FC6D84">
        <w:rPr>
          <w:rFonts w:ascii="Arial" w:eastAsia="Arial" w:hAnsi="Arial" w:cs="Arial"/>
          <w:b/>
          <w:bCs/>
          <w:color w:val="212121"/>
          <w:sz w:val="20"/>
          <w:szCs w:val="20"/>
          <w:lang w:val="en-AU"/>
        </w:rPr>
        <w:t>:</w:t>
      </w:r>
    </w:p>
    <w:p w14:paraId="2BAA8D55" w14:textId="318E5B54" w:rsidR="00041972" w:rsidRPr="00FD03F8" w:rsidRDefault="00041972" w:rsidP="009A0E06">
      <w:pPr>
        <w:spacing w:after="0"/>
        <w:rPr>
          <w:rFonts w:ascii="Arial" w:hAnsi="Arial" w:cs="Arial"/>
          <w:b/>
          <w:bCs/>
          <w:sz w:val="20"/>
          <w:szCs w:val="20"/>
        </w:rPr>
        <w:sectPr w:rsidR="00041972" w:rsidRPr="00FD03F8" w:rsidSect="00FE72A5">
          <w:headerReference w:type="default" r:id="rId16"/>
          <w:footerReference w:type="default" r:id="rId17"/>
          <w:pgSz w:w="11906" w:h="16838"/>
          <w:pgMar w:top="720" w:right="720" w:bottom="720" w:left="720" w:header="340" w:footer="57" w:gutter="0"/>
          <w:cols w:space="708"/>
          <w:docGrid w:linePitch="360"/>
        </w:sectPr>
      </w:pPr>
    </w:p>
    <w:p w14:paraId="1C8C1402" w14:textId="663A8190" w:rsidR="0061157D" w:rsidRPr="00FD03F8" w:rsidRDefault="0061157D" w:rsidP="009A0E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D7CF992" w14:textId="77777777" w:rsidR="003910AD" w:rsidRPr="009A0E06" w:rsidRDefault="003910AD" w:rsidP="008C509C">
      <w:pPr>
        <w:pStyle w:val="NoSpacing"/>
        <w:numPr>
          <w:ilvl w:val="0"/>
          <w:numId w:val="9"/>
        </w:numPr>
        <w:rPr>
          <w:rFonts w:ascii="Arial" w:eastAsia="Arial" w:hAnsi="Arial" w:cs="Arial"/>
          <w:sz w:val="20"/>
          <w:szCs w:val="20"/>
          <w:lang w:val="en-AU"/>
        </w:rPr>
        <w:sectPr w:rsidR="003910AD" w:rsidRPr="009A0E06" w:rsidSect="00FE72A5">
          <w:type w:val="continuous"/>
          <w:pgSz w:w="11906" w:h="16838"/>
          <w:pgMar w:top="1440" w:right="1080" w:bottom="1440" w:left="1080" w:header="340" w:footer="57" w:gutter="0"/>
          <w:cols w:num="3" w:space="708"/>
          <w:docGrid w:linePitch="360"/>
        </w:sectPr>
      </w:pPr>
    </w:p>
    <w:p w14:paraId="3E9A9DD6" w14:textId="77777777" w:rsidR="00041972" w:rsidRPr="00041972" w:rsidRDefault="00041972" w:rsidP="00041972">
      <w:pPr>
        <w:pStyle w:val="NoSpacing"/>
        <w:ind w:left="720"/>
        <w:rPr>
          <w:rFonts w:ascii="Arial" w:hAnsi="Arial" w:cs="Arial"/>
          <w:sz w:val="20"/>
          <w:szCs w:val="20"/>
          <w:lang w:val="en-AU"/>
        </w:rPr>
      </w:pPr>
    </w:p>
    <w:p w14:paraId="4CF008AE" w14:textId="184588B7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en-AU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Ordering controlled drugs</w:t>
      </w:r>
    </w:p>
    <w:p w14:paraId="443E5C4F" w14:textId="74BEEB38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Collecting controlled drugs</w:t>
      </w:r>
    </w:p>
    <w:p w14:paraId="0064F44D" w14:textId="5B52A6FF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Obtaining controlled drug stock from a wholesaler</w:t>
      </w:r>
    </w:p>
    <w:p w14:paraId="55F42BF3" w14:textId="0CDD74F5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Receiving controlled drugs</w:t>
      </w:r>
    </w:p>
    <w:p w14:paraId="34B72E32" w14:textId="26DC9932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Controlled drug registers</w:t>
      </w:r>
    </w:p>
    <w:p w14:paraId="31843695" w14:textId="77EDE3DC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Running balances and dealing with discrepancies</w:t>
      </w:r>
    </w:p>
    <w:p w14:paraId="51A29DD9" w14:textId="7C4B60CF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Storage of controlled drugs</w:t>
      </w:r>
    </w:p>
    <w:p w14:paraId="0E8EB663" w14:textId="7CFD2A9C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 xml:space="preserve">Controlled drugs requiring cold </w:t>
      </w:r>
      <w:r w:rsidR="009A0E06" w:rsidRPr="009A0E06">
        <w:rPr>
          <w:rFonts w:ascii="Arial" w:eastAsia="Arial" w:hAnsi="Arial" w:cs="Arial"/>
          <w:sz w:val="20"/>
          <w:szCs w:val="20"/>
          <w:lang w:val="en-AU"/>
        </w:rPr>
        <w:t>storage.</w:t>
      </w:r>
    </w:p>
    <w:p w14:paraId="256C4686" w14:textId="2F43E4E3" w:rsidR="002A24A9" w:rsidRPr="009A0E06" w:rsidRDefault="7B4C1586" w:rsidP="002A24A9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 xml:space="preserve">Out-of-date / unwanted / patients’ own controlled drugs and patient returned controlled </w:t>
      </w:r>
      <w:r w:rsidR="009A0E06" w:rsidRPr="009A0E06">
        <w:rPr>
          <w:rFonts w:ascii="Arial" w:eastAsia="Arial" w:hAnsi="Arial" w:cs="Arial"/>
          <w:sz w:val="20"/>
          <w:szCs w:val="20"/>
          <w:lang w:val="en-AU"/>
        </w:rPr>
        <w:t>drugs.</w:t>
      </w:r>
      <w:r w:rsidR="00282B43" w:rsidRPr="009A0E06">
        <w:rPr>
          <w:rFonts w:ascii="Arial" w:eastAsia="Arial" w:hAnsi="Arial" w:cs="Arial"/>
          <w:sz w:val="20"/>
          <w:szCs w:val="20"/>
          <w:lang w:val="en-AU"/>
        </w:rPr>
        <w:t xml:space="preserve">                                                                   </w:t>
      </w:r>
    </w:p>
    <w:p w14:paraId="14A4F550" w14:textId="77777777" w:rsidR="00041972" w:rsidRPr="00041972" w:rsidRDefault="00041972" w:rsidP="0004197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FB603A4" w14:textId="4CA5EDEA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 xml:space="preserve">Doctor’s bags and storing controlled </w:t>
      </w:r>
      <w:proofErr w:type="gramStart"/>
      <w:r w:rsidRPr="009A0E06">
        <w:rPr>
          <w:rFonts w:ascii="Arial" w:eastAsia="Arial" w:hAnsi="Arial" w:cs="Arial"/>
          <w:sz w:val="20"/>
          <w:szCs w:val="20"/>
          <w:lang w:val="en-AU"/>
        </w:rPr>
        <w:t>drugs</w:t>
      </w:r>
      <w:proofErr w:type="gramEnd"/>
    </w:p>
    <w:p w14:paraId="7FCF6516" w14:textId="63E8821B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Prescribing controlled drugs</w:t>
      </w:r>
    </w:p>
    <w:p w14:paraId="34C207A4" w14:textId="69D42497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Repeat prescriptions of a controlled drug</w:t>
      </w:r>
    </w:p>
    <w:p w14:paraId="539F3CE6" w14:textId="0A8CAC72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Prescription stationery secure storage</w:t>
      </w:r>
    </w:p>
    <w:p w14:paraId="5811D45B" w14:textId="51C040FE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Private prescribing of CDs</w:t>
      </w:r>
    </w:p>
    <w:p w14:paraId="155E3C1B" w14:textId="578A3739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Controlled drug destruction</w:t>
      </w:r>
    </w:p>
    <w:p w14:paraId="54C19CAD" w14:textId="6C757593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Denaturing and witness requirements for stock CDs</w:t>
      </w:r>
    </w:p>
    <w:p w14:paraId="73DA20F7" w14:textId="41F03BC4" w:rsidR="00D152C2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 xml:space="preserve">Denaturing and witness requirements for patient returned </w:t>
      </w:r>
      <w:r w:rsidR="009A0E06" w:rsidRPr="009A0E06">
        <w:rPr>
          <w:rFonts w:ascii="Arial" w:eastAsia="Arial" w:hAnsi="Arial" w:cs="Arial"/>
          <w:sz w:val="20"/>
          <w:szCs w:val="20"/>
          <w:lang w:val="en-AU"/>
        </w:rPr>
        <w:t>CDs.</w:t>
      </w:r>
    </w:p>
    <w:p w14:paraId="32FCD393" w14:textId="1F1B42B0" w:rsidR="0061157D" w:rsidRPr="009A0E06" w:rsidRDefault="7B4C1586" w:rsidP="008C50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A0E06">
        <w:rPr>
          <w:rFonts w:ascii="Arial" w:eastAsia="Arial" w:hAnsi="Arial" w:cs="Arial"/>
          <w:sz w:val="20"/>
          <w:szCs w:val="20"/>
          <w:lang w:val="en-AU"/>
        </w:rPr>
        <w:t>CD Patient Group Directions (PGDs)</w:t>
      </w:r>
    </w:p>
    <w:p w14:paraId="1E7F483C" w14:textId="4F2330E5" w:rsidR="00282B43" w:rsidRPr="009A0E06" w:rsidRDefault="7B4C1586" w:rsidP="00282B43">
      <w:pPr>
        <w:pStyle w:val="NoSpacing"/>
        <w:numPr>
          <w:ilvl w:val="0"/>
          <w:numId w:val="9"/>
        </w:numPr>
        <w:rPr>
          <w:rFonts w:ascii="Arial" w:eastAsiaTheme="majorEastAsia" w:hAnsi="Arial" w:cs="Arial"/>
          <w:sz w:val="20"/>
          <w:szCs w:val="20"/>
        </w:rPr>
        <w:sectPr w:rsidR="00282B43" w:rsidRPr="009A0E06" w:rsidSect="00FE72A5">
          <w:type w:val="continuous"/>
          <w:pgSz w:w="11906" w:h="16838"/>
          <w:pgMar w:top="567" w:right="510" w:bottom="567" w:left="510" w:header="340" w:footer="57" w:gutter="0"/>
          <w:cols w:num="2" w:space="708"/>
          <w:docGrid w:linePitch="360"/>
        </w:sectPr>
      </w:pPr>
      <w:r w:rsidRPr="009A0E06">
        <w:rPr>
          <w:rFonts w:ascii="Arial" w:eastAsia="Arial" w:hAnsi="Arial" w:cs="Arial"/>
          <w:sz w:val="20"/>
          <w:szCs w:val="20"/>
          <w:lang w:val="en-AU"/>
        </w:rPr>
        <w:t xml:space="preserve">Legislation and </w:t>
      </w:r>
      <w:r w:rsidR="00973096" w:rsidRPr="009A0E06">
        <w:rPr>
          <w:rFonts w:ascii="Arial" w:eastAsia="Arial" w:hAnsi="Arial" w:cs="Arial"/>
          <w:sz w:val="20"/>
          <w:szCs w:val="20"/>
          <w:lang w:val="en-AU"/>
        </w:rPr>
        <w:t>guide</w:t>
      </w:r>
    </w:p>
    <w:p w14:paraId="48FCC77A" w14:textId="77777777" w:rsidR="00F30374" w:rsidRPr="009A0E06" w:rsidRDefault="00F30374" w:rsidP="00CD7D05">
      <w:pPr>
        <w:rPr>
          <w:rFonts w:ascii="Arial" w:hAnsi="Arial" w:cs="Arial"/>
          <w:sz w:val="20"/>
          <w:szCs w:val="20"/>
        </w:rPr>
        <w:sectPr w:rsidR="00F30374" w:rsidRPr="009A0E06" w:rsidSect="00FE72A5">
          <w:type w:val="continuous"/>
          <w:pgSz w:w="11906" w:h="16838"/>
          <w:pgMar w:top="1440" w:right="1080" w:bottom="1440" w:left="1080" w:header="340" w:footer="57" w:gutter="0"/>
          <w:cols w:num="2" w:space="708"/>
          <w:docGrid w:linePitch="360"/>
        </w:sectPr>
      </w:pPr>
    </w:p>
    <w:p w14:paraId="247D65BE" w14:textId="77777777" w:rsidR="009A0E06" w:rsidRPr="009A0E06" w:rsidRDefault="009A0E06" w:rsidP="009A0E06">
      <w:pPr>
        <w:spacing w:after="0"/>
        <w:rPr>
          <w:rFonts w:ascii="Arial" w:hAnsi="Arial" w:cs="Arial"/>
          <w:sz w:val="20"/>
          <w:szCs w:val="20"/>
        </w:rPr>
        <w:sectPr w:rsidR="009A0E06" w:rsidRPr="009A0E06" w:rsidSect="00FE72A5">
          <w:type w:val="continuous"/>
          <w:pgSz w:w="11906" w:h="16838"/>
          <w:pgMar w:top="1440" w:right="1080" w:bottom="1440" w:left="1080" w:header="340" w:footer="57" w:gutter="0"/>
          <w:cols w:space="708"/>
          <w:docGrid w:linePitch="360"/>
        </w:sectPr>
      </w:pPr>
    </w:p>
    <w:p w14:paraId="446FF20E" w14:textId="12DBCD93" w:rsidR="009A0E06" w:rsidRPr="009A0E06" w:rsidRDefault="0073039D" w:rsidP="009A0E06">
      <w:pPr>
        <w:pStyle w:val="NoSpacing"/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9A0E06">
        <w:rPr>
          <w:rFonts w:ascii="Arial" w:hAnsi="Arial" w:cs="Arial"/>
          <w:sz w:val="20"/>
          <w:szCs w:val="20"/>
        </w:rPr>
        <w:t xml:space="preserve">It is strongly recommended by the Department of Health that the quantity of Schedule 2, 3 and 4 Controlled Drugs prescribed should </w:t>
      </w:r>
      <w:r w:rsidRPr="009A0E06">
        <w:rPr>
          <w:rFonts w:ascii="Arial" w:hAnsi="Arial" w:cs="Arial"/>
          <w:b/>
          <w:bCs/>
          <w:sz w:val="20"/>
          <w:szCs w:val="20"/>
          <w:u w:val="single"/>
        </w:rPr>
        <w:t xml:space="preserve">not </w:t>
      </w:r>
      <w:r w:rsidRPr="009A0E06">
        <w:rPr>
          <w:rFonts w:ascii="Arial" w:hAnsi="Arial" w:cs="Arial"/>
          <w:sz w:val="20"/>
          <w:szCs w:val="20"/>
        </w:rPr>
        <w:t xml:space="preserve">exceed </w:t>
      </w:r>
      <w:r w:rsidRPr="009A0E06">
        <w:rPr>
          <w:rFonts w:ascii="Arial" w:hAnsi="Arial" w:cs="Arial"/>
          <w:b/>
          <w:bCs/>
          <w:sz w:val="20"/>
          <w:szCs w:val="20"/>
        </w:rPr>
        <w:t>30 days</w:t>
      </w:r>
      <w:r w:rsidRPr="009A0E06">
        <w:rPr>
          <w:rFonts w:ascii="Arial" w:hAnsi="Arial" w:cs="Arial"/>
          <w:sz w:val="20"/>
          <w:szCs w:val="20"/>
        </w:rPr>
        <w:t xml:space="preserve">’ supply. Pharmacists may legally dispense a quantity greater than 30 days. The prescriber will need to be able to justify a supply of more than 30 days </w:t>
      </w:r>
      <w:r w:rsidR="00DD0339" w:rsidRPr="009A0E06">
        <w:rPr>
          <w:rFonts w:ascii="Arial" w:hAnsi="Arial" w:cs="Arial"/>
          <w:sz w:val="20"/>
          <w:szCs w:val="20"/>
        </w:rPr>
        <w:t>based on</w:t>
      </w:r>
      <w:r w:rsidRPr="009A0E06">
        <w:rPr>
          <w:rFonts w:ascii="Arial" w:hAnsi="Arial" w:cs="Arial"/>
          <w:sz w:val="20"/>
          <w:szCs w:val="20"/>
        </w:rPr>
        <w:t xml:space="preserve"> clinical need and this should be recorded on the patient’s </w:t>
      </w:r>
      <w:r w:rsidR="00AF7010" w:rsidRPr="009A0E06">
        <w:rPr>
          <w:rFonts w:ascii="Arial" w:hAnsi="Arial" w:cs="Arial"/>
          <w:sz w:val="20"/>
          <w:szCs w:val="20"/>
        </w:rPr>
        <w:t>notes.</w:t>
      </w:r>
    </w:p>
    <w:sectPr w:rsidR="009A0E06" w:rsidRPr="009A0E06" w:rsidSect="00FE72A5">
      <w:type w:val="continuous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75F24" w14:textId="77777777" w:rsidR="00FE72A5" w:rsidRDefault="00FE72A5">
      <w:pPr>
        <w:spacing w:after="0" w:line="240" w:lineRule="auto"/>
      </w:pPr>
      <w:r>
        <w:separator/>
      </w:r>
    </w:p>
  </w:endnote>
  <w:endnote w:type="continuationSeparator" w:id="0">
    <w:p w14:paraId="39B0CF06" w14:textId="77777777" w:rsidR="00FE72A5" w:rsidRDefault="00FE72A5">
      <w:pPr>
        <w:spacing w:after="0" w:line="240" w:lineRule="auto"/>
      </w:pPr>
      <w:r>
        <w:continuationSeparator/>
      </w:r>
    </w:p>
  </w:endnote>
  <w:endnote w:type="continuationNotice" w:id="1">
    <w:p w14:paraId="3E6E6148" w14:textId="77777777" w:rsidR="00FE72A5" w:rsidRDefault="00FE7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44B95" w14:textId="77777777" w:rsidR="00DF54DE" w:rsidRDefault="00DF54DE" w:rsidP="00DF54DE">
    <w:pP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To contact the Medicines Optimisation Team please phone 01772 214302</w:t>
    </w:r>
  </w:p>
  <w:p w14:paraId="320452AB" w14:textId="4800C883" w:rsidR="00DF54DE" w:rsidRDefault="00DF54DE" w:rsidP="00DF54DE">
    <w:pPr>
      <w:spacing w:line="240" w:lineRule="auto"/>
      <w:jc w:val="center"/>
      <w:rPr>
        <w:rStyle w:val="Hyperlink"/>
        <w:rFonts w:eastAsiaTheme="minorHAnsi" w:cstheme="minorHAnsi"/>
      </w:rPr>
    </w:pPr>
    <w:r>
      <w:rPr>
        <w:rFonts w:eastAsiaTheme="minorHAnsi" w:cstheme="minorHAnsi"/>
        <w:b/>
        <w:color w:val="FF0000"/>
        <w:sz w:val="16"/>
        <w:szCs w:val="16"/>
      </w:rPr>
      <w:t xml:space="preserve">If you have any suggestions for future topics to cover in our prescribing </w:t>
    </w:r>
    <w:r>
      <w:rPr>
        <w:rFonts w:eastAsiaTheme="minorHAnsi" w:cstheme="minorHAnsi"/>
        <w:b/>
        <w:color w:val="FF0000"/>
        <w:sz w:val="16"/>
        <w:szCs w:val="16"/>
      </w:rPr>
      <w:t>tips,</w:t>
    </w:r>
    <w:r>
      <w:rPr>
        <w:rFonts w:eastAsiaTheme="minorHAnsi" w:cstheme="minorHAnsi"/>
        <w:b/>
        <w:color w:val="FF0000"/>
        <w:sz w:val="16"/>
        <w:szCs w:val="16"/>
      </w:rPr>
      <w:t xml:space="preserve"> please contact </w:t>
    </w:r>
    <w:hyperlink r:id="rId1" w:history="1">
      <w:r>
        <w:rPr>
          <w:rStyle w:val="Hyperlink"/>
          <w:rFonts w:eastAsiaTheme="minorHAnsi" w:cstheme="minorHAnsi"/>
          <w:b/>
          <w:sz w:val="16"/>
          <w:szCs w:val="16"/>
        </w:rPr>
        <w:t>Nicola.schaffel@nhs.net</w:t>
      </w:r>
    </w:hyperlink>
  </w:p>
  <w:p w14:paraId="6AE44528" w14:textId="77777777" w:rsidR="00DF54DE" w:rsidRDefault="00DF54DE" w:rsidP="00DF54DE">
    <w:pPr>
      <w:spacing w:line="240" w:lineRule="auto"/>
      <w:jc w:val="center"/>
      <w:rPr>
        <w:rStyle w:val="Hyperlink"/>
        <w:rFonts w:eastAsiaTheme="minorHAnsi" w:cstheme="minorHAnsi"/>
        <w:b/>
        <w:sz w:val="16"/>
        <w:szCs w:val="16"/>
      </w:rPr>
    </w:pPr>
    <w:r>
      <w:rPr>
        <w:rStyle w:val="Hyperlink"/>
        <w:rFonts w:eastAsiaTheme="minorHAnsi" w:cstheme="minorHAnsi"/>
        <w:b/>
        <w:sz w:val="16"/>
        <w:szCs w:val="16"/>
      </w:rPr>
      <w:t>All content accurate and correct on the date of issue of this tip.</w:t>
    </w:r>
  </w:p>
  <w:p w14:paraId="124422F9" w14:textId="77777777" w:rsidR="009A0E06" w:rsidRDefault="009A0E06" w:rsidP="009A0E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F8CD7" w14:textId="77777777" w:rsidR="00FE72A5" w:rsidRDefault="00FE72A5">
      <w:pPr>
        <w:spacing w:after="0" w:line="240" w:lineRule="auto"/>
      </w:pPr>
      <w:r>
        <w:separator/>
      </w:r>
    </w:p>
  </w:footnote>
  <w:footnote w:type="continuationSeparator" w:id="0">
    <w:p w14:paraId="35C4C0B1" w14:textId="77777777" w:rsidR="00FE72A5" w:rsidRDefault="00FE72A5">
      <w:pPr>
        <w:spacing w:after="0" w:line="240" w:lineRule="auto"/>
      </w:pPr>
      <w:r>
        <w:continuationSeparator/>
      </w:r>
    </w:p>
  </w:footnote>
  <w:footnote w:type="continuationNotice" w:id="1">
    <w:p w14:paraId="0A0314F1" w14:textId="77777777" w:rsidR="00FE72A5" w:rsidRDefault="00FE7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176ED" w14:textId="7274053A" w:rsidR="00305C95" w:rsidRPr="0042428A" w:rsidRDefault="00FC6D84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7990FA61" wp14:editId="41740CBF">
          <wp:simplePos x="0" y="0"/>
          <wp:positionH relativeFrom="column">
            <wp:posOffset>4676775</wp:posOffset>
          </wp:positionH>
          <wp:positionV relativeFrom="paragraph">
            <wp:posOffset>8890</wp:posOffset>
          </wp:positionV>
          <wp:extent cx="1655379" cy="583324"/>
          <wp:effectExtent l="0" t="0" r="0" b="7620"/>
          <wp:wrapNone/>
          <wp:docPr id="435514566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514566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64" b="-5468"/>
                  <a:stretch/>
                </pic:blipFill>
                <pic:spPr bwMode="auto">
                  <a:xfrm>
                    <a:off x="0" y="0"/>
                    <a:ext cx="1655379" cy="5833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6F416FE" wp14:editId="767E20CA">
          <wp:simplePos x="0" y="0"/>
          <wp:positionH relativeFrom="column">
            <wp:posOffset>3268701</wp:posOffset>
          </wp:positionH>
          <wp:positionV relativeFrom="paragraph">
            <wp:posOffset>-67466</wp:posOffset>
          </wp:positionV>
          <wp:extent cx="920979" cy="601926"/>
          <wp:effectExtent l="0" t="0" r="0" b="8255"/>
          <wp:wrapNone/>
          <wp:docPr id="1778371607" name="Picture 177837160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79" cy="60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>
      <w:rPr>
        <w:rFonts w:ascii="Arial" w:hAnsi="Arial" w:cs="Arial"/>
        <w:sz w:val="20"/>
        <w:szCs w:val="20"/>
      </w:rPr>
      <w:t>437</w:t>
    </w:r>
  </w:p>
  <w:p w14:paraId="7CF38347" w14:textId="0338967C" w:rsidR="007E3BFD" w:rsidRPr="0042428A" w:rsidRDefault="00305C95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42428A">
      <w:rPr>
        <w:rFonts w:ascii="Arial" w:hAnsi="Arial" w:cs="Arial"/>
        <w:sz w:val="20"/>
        <w:szCs w:val="20"/>
      </w:rPr>
      <w:t xml:space="preserve">Date: </w:t>
    </w:r>
    <w:r w:rsidR="00FC6D84">
      <w:rPr>
        <w:rFonts w:ascii="Arial" w:hAnsi="Arial" w:cs="Arial"/>
        <w:sz w:val="20"/>
        <w:szCs w:val="20"/>
      </w:rPr>
      <w:t>9</w:t>
    </w:r>
    <w:r w:rsidR="00FC6D84" w:rsidRPr="00FC6D84">
      <w:rPr>
        <w:rFonts w:ascii="Arial" w:hAnsi="Arial" w:cs="Arial"/>
        <w:sz w:val="20"/>
        <w:szCs w:val="20"/>
        <w:vertAlign w:val="superscript"/>
      </w:rPr>
      <w:t>th</w:t>
    </w:r>
    <w:r w:rsidR="00FC6D84">
      <w:rPr>
        <w:rFonts w:ascii="Arial" w:hAnsi="Arial" w:cs="Arial"/>
        <w:sz w:val="20"/>
        <w:szCs w:val="20"/>
      </w:rPr>
      <w:t xml:space="preserve"> May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15C49"/>
    <w:multiLevelType w:val="hybridMultilevel"/>
    <w:tmpl w:val="520CF6D6"/>
    <w:lvl w:ilvl="0" w:tplc="98766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1151F"/>
    <w:multiLevelType w:val="hybridMultilevel"/>
    <w:tmpl w:val="E6A27488"/>
    <w:lvl w:ilvl="0" w:tplc="042413A4">
      <w:numFmt w:val="bullet"/>
      <w:lvlText w:val="·"/>
      <w:lvlJc w:val="left"/>
      <w:pPr>
        <w:ind w:left="1500" w:hanging="78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05C97"/>
    <w:multiLevelType w:val="hybridMultilevel"/>
    <w:tmpl w:val="E6DAFD2C"/>
    <w:lvl w:ilvl="0" w:tplc="98766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E5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E5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C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4C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C4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87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A0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C3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77D9"/>
    <w:multiLevelType w:val="hybridMultilevel"/>
    <w:tmpl w:val="4552BF26"/>
    <w:lvl w:ilvl="0" w:tplc="98766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32315"/>
    <w:multiLevelType w:val="hybridMultilevel"/>
    <w:tmpl w:val="3DB0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0EDCA">
      <w:numFmt w:val="bullet"/>
      <w:lvlText w:val="·"/>
      <w:lvlJc w:val="left"/>
      <w:pPr>
        <w:ind w:left="1860" w:hanging="780"/>
      </w:pPr>
      <w:rPr>
        <w:rFonts w:ascii="Arial" w:eastAsia="Symbo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2735"/>
    <w:multiLevelType w:val="hybridMultilevel"/>
    <w:tmpl w:val="CEC63DF6"/>
    <w:lvl w:ilvl="0" w:tplc="98766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4473"/>
    <w:multiLevelType w:val="hybridMultilevel"/>
    <w:tmpl w:val="578869A4"/>
    <w:lvl w:ilvl="0" w:tplc="042413A4">
      <w:numFmt w:val="bullet"/>
      <w:lvlText w:val="·"/>
      <w:lvlJc w:val="left"/>
      <w:pPr>
        <w:ind w:left="1140" w:hanging="78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26601"/>
    <w:multiLevelType w:val="hybridMultilevel"/>
    <w:tmpl w:val="E3D881FA"/>
    <w:lvl w:ilvl="0" w:tplc="042413A4">
      <w:numFmt w:val="bullet"/>
      <w:lvlText w:val="·"/>
      <w:lvlJc w:val="left"/>
      <w:pPr>
        <w:ind w:left="1140" w:hanging="78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07BA"/>
    <w:multiLevelType w:val="hybridMultilevel"/>
    <w:tmpl w:val="1C3A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1426942">
    <w:abstractNumId w:val="3"/>
  </w:num>
  <w:num w:numId="2" w16cid:durableId="749501516">
    <w:abstractNumId w:val="13"/>
  </w:num>
  <w:num w:numId="3" w16cid:durableId="726301311">
    <w:abstractNumId w:val="9"/>
  </w:num>
  <w:num w:numId="4" w16cid:durableId="2128694307">
    <w:abstractNumId w:val="10"/>
  </w:num>
  <w:num w:numId="5" w16cid:durableId="446318206">
    <w:abstractNumId w:val="11"/>
  </w:num>
  <w:num w:numId="6" w16cid:durableId="1794444082">
    <w:abstractNumId w:val="1"/>
  </w:num>
  <w:num w:numId="7" w16cid:durableId="1128012425">
    <w:abstractNumId w:val="5"/>
  </w:num>
  <w:num w:numId="8" w16cid:durableId="1300839713">
    <w:abstractNumId w:val="14"/>
  </w:num>
  <w:num w:numId="9" w16cid:durableId="811869610">
    <w:abstractNumId w:val="6"/>
  </w:num>
  <w:num w:numId="10" w16cid:durableId="118690834">
    <w:abstractNumId w:val="7"/>
  </w:num>
  <w:num w:numId="11" w16cid:durableId="1701514013">
    <w:abstractNumId w:val="12"/>
  </w:num>
  <w:num w:numId="12" w16cid:durableId="1572547093">
    <w:abstractNumId w:val="2"/>
  </w:num>
  <w:num w:numId="13" w16cid:durableId="446971759">
    <w:abstractNumId w:val="8"/>
  </w:num>
  <w:num w:numId="14" w16cid:durableId="886530889">
    <w:abstractNumId w:val="4"/>
  </w:num>
  <w:num w:numId="15" w16cid:durableId="137241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4900"/>
    <w:rsid w:val="00041972"/>
    <w:rsid w:val="00052EED"/>
    <w:rsid w:val="00057B04"/>
    <w:rsid w:val="00065D67"/>
    <w:rsid w:val="000834F6"/>
    <w:rsid w:val="0009011C"/>
    <w:rsid w:val="000B325A"/>
    <w:rsid w:val="00144A62"/>
    <w:rsid w:val="00146BF2"/>
    <w:rsid w:val="00166F7E"/>
    <w:rsid w:val="001C77EA"/>
    <w:rsid w:val="001D750F"/>
    <w:rsid w:val="001D7DC8"/>
    <w:rsid w:val="001E6FBD"/>
    <w:rsid w:val="0020584D"/>
    <w:rsid w:val="00244F14"/>
    <w:rsid w:val="0024595D"/>
    <w:rsid w:val="00263F5C"/>
    <w:rsid w:val="00264115"/>
    <w:rsid w:val="00282B43"/>
    <w:rsid w:val="00292908"/>
    <w:rsid w:val="00292FD9"/>
    <w:rsid w:val="00295825"/>
    <w:rsid w:val="002A24A9"/>
    <w:rsid w:val="002A6496"/>
    <w:rsid w:val="002A7ECF"/>
    <w:rsid w:val="002C7CEE"/>
    <w:rsid w:val="002D5A87"/>
    <w:rsid w:val="002F5C53"/>
    <w:rsid w:val="0030164A"/>
    <w:rsid w:val="00303189"/>
    <w:rsid w:val="00305C95"/>
    <w:rsid w:val="003150B6"/>
    <w:rsid w:val="00321DDA"/>
    <w:rsid w:val="00327F5B"/>
    <w:rsid w:val="0033070B"/>
    <w:rsid w:val="00336A23"/>
    <w:rsid w:val="00381E8F"/>
    <w:rsid w:val="003910AD"/>
    <w:rsid w:val="00395C1C"/>
    <w:rsid w:val="003A23E2"/>
    <w:rsid w:val="003B2504"/>
    <w:rsid w:val="00407CCD"/>
    <w:rsid w:val="00411699"/>
    <w:rsid w:val="00416B4E"/>
    <w:rsid w:val="0042428A"/>
    <w:rsid w:val="00433EF0"/>
    <w:rsid w:val="0048798F"/>
    <w:rsid w:val="004935FE"/>
    <w:rsid w:val="004B5C80"/>
    <w:rsid w:val="00505787"/>
    <w:rsid w:val="00535F5A"/>
    <w:rsid w:val="00570C0C"/>
    <w:rsid w:val="005740EC"/>
    <w:rsid w:val="00585282"/>
    <w:rsid w:val="005971C4"/>
    <w:rsid w:val="005A22DC"/>
    <w:rsid w:val="005B1FD2"/>
    <w:rsid w:val="005E4EF4"/>
    <w:rsid w:val="00602D08"/>
    <w:rsid w:val="006033D9"/>
    <w:rsid w:val="00610DB5"/>
    <w:rsid w:val="0061157D"/>
    <w:rsid w:val="00622C26"/>
    <w:rsid w:val="00625F39"/>
    <w:rsid w:val="006630FC"/>
    <w:rsid w:val="0067161C"/>
    <w:rsid w:val="00683767"/>
    <w:rsid w:val="006844D1"/>
    <w:rsid w:val="00686C36"/>
    <w:rsid w:val="00687F1F"/>
    <w:rsid w:val="006949AE"/>
    <w:rsid w:val="006D0417"/>
    <w:rsid w:val="006D29C5"/>
    <w:rsid w:val="006E3DD4"/>
    <w:rsid w:val="006E5481"/>
    <w:rsid w:val="006F2645"/>
    <w:rsid w:val="00714916"/>
    <w:rsid w:val="0073039D"/>
    <w:rsid w:val="00740326"/>
    <w:rsid w:val="00757AF7"/>
    <w:rsid w:val="00760E67"/>
    <w:rsid w:val="007643B2"/>
    <w:rsid w:val="007647A1"/>
    <w:rsid w:val="00787E5A"/>
    <w:rsid w:val="007C2136"/>
    <w:rsid w:val="007E3BFD"/>
    <w:rsid w:val="00807C27"/>
    <w:rsid w:val="0083780D"/>
    <w:rsid w:val="008A0AF8"/>
    <w:rsid w:val="008A4C51"/>
    <w:rsid w:val="008A5995"/>
    <w:rsid w:val="008B6EB5"/>
    <w:rsid w:val="008C006F"/>
    <w:rsid w:val="008C150C"/>
    <w:rsid w:val="008C509C"/>
    <w:rsid w:val="008D0DFE"/>
    <w:rsid w:val="008F04B5"/>
    <w:rsid w:val="009220EE"/>
    <w:rsid w:val="00973096"/>
    <w:rsid w:val="00984F05"/>
    <w:rsid w:val="00993547"/>
    <w:rsid w:val="009A0E06"/>
    <w:rsid w:val="009B537F"/>
    <w:rsid w:val="009E1725"/>
    <w:rsid w:val="00A324DB"/>
    <w:rsid w:val="00A524F4"/>
    <w:rsid w:val="00AA2352"/>
    <w:rsid w:val="00AF4895"/>
    <w:rsid w:val="00AF7010"/>
    <w:rsid w:val="00B22354"/>
    <w:rsid w:val="00B24BFF"/>
    <w:rsid w:val="00B650AF"/>
    <w:rsid w:val="00B76758"/>
    <w:rsid w:val="00B932A4"/>
    <w:rsid w:val="00BA5F07"/>
    <w:rsid w:val="00BE60B4"/>
    <w:rsid w:val="00C001C1"/>
    <w:rsid w:val="00C00B0D"/>
    <w:rsid w:val="00C12573"/>
    <w:rsid w:val="00C24189"/>
    <w:rsid w:val="00C25C25"/>
    <w:rsid w:val="00C44128"/>
    <w:rsid w:val="00C472CC"/>
    <w:rsid w:val="00CA20A1"/>
    <w:rsid w:val="00CB0A67"/>
    <w:rsid w:val="00CD7D05"/>
    <w:rsid w:val="00D04324"/>
    <w:rsid w:val="00D143F0"/>
    <w:rsid w:val="00D152C2"/>
    <w:rsid w:val="00D16374"/>
    <w:rsid w:val="00D20CC0"/>
    <w:rsid w:val="00D25274"/>
    <w:rsid w:val="00D27AF2"/>
    <w:rsid w:val="00D65615"/>
    <w:rsid w:val="00D8687C"/>
    <w:rsid w:val="00DA206F"/>
    <w:rsid w:val="00DB5A0C"/>
    <w:rsid w:val="00DC692C"/>
    <w:rsid w:val="00DD0339"/>
    <w:rsid w:val="00DF549D"/>
    <w:rsid w:val="00DF54DE"/>
    <w:rsid w:val="00E270DF"/>
    <w:rsid w:val="00E37956"/>
    <w:rsid w:val="00E42C92"/>
    <w:rsid w:val="00E634F5"/>
    <w:rsid w:val="00EB0F4F"/>
    <w:rsid w:val="00EC6F98"/>
    <w:rsid w:val="00EE5EE0"/>
    <w:rsid w:val="00F023EB"/>
    <w:rsid w:val="00F16D73"/>
    <w:rsid w:val="00F1791E"/>
    <w:rsid w:val="00F245F8"/>
    <w:rsid w:val="00F30374"/>
    <w:rsid w:val="00F36F38"/>
    <w:rsid w:val="00F570BF"/>
    <w:rsid w:val="00F57404"/>
    <w:rsid w:val="00F609D2"/>
    <w:rsid w:val="00F82E5C"/>
    <w:rsid w:val="00F87CBF"/>
    <w:rsid w:val="00FA37CC"/>
    <w:rsid w:val="00FA38ED"/>
    <w:rsid w:val="00FA75B3"/>
    <w:rsid w:val="00FB0CB5"/>
    <w:rsid w:val="00FB6A86"/>
    <w:rsid w:val="00FC6D84"/>
    <w:rsid w:val="00FD03F8"/>
    <w:rsid w:val="00FD6779"/>
    <w:rsid w:val="00FE72A5"/>
    <w:rsid w:val="0376EE2B"/>
    <w:rsid w:val="03A25816"/>
    <w:rsid w:val="0875C939"/>
    <w:rsid w:val="09FDC11D"/>
    <w:rsid w:val="0BAD69FB"/>
    <w:rsid w:val="0C0FAA0C"/>
    <w:rsid w:val="0FA1C78F"/>
    <w:rsid w:val="17655FC2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11726B0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9FBA8CA"/>
    <w:rsid w:val="5A87374C"/>
    <w:rsid w:val="5C455CC4"/>
    <w:rsid w:val="5C83F5B2"/>
    <w:rsid w:val="5CA15469"/>
    <w:rsid w:val="5F56361D"/>
    <w:rsid w:val="62A2CF67"/>
    <w:rsid w:val="64A84D99"/>
    <w:rsid w:val="66441DFA"/>
    <w:rsid w:val="67632D5D"/>
    <w:rsid w:val="6CF25325"/>
    <w:rsid w:val="6DDE2892"/>
    <w:rsid w:val="6E4786DF"/>
    <w:rsid w:val="6FB6CA19"/>
    <w:rsid w:val="7058A66D"/>
    <w:rsid w:val="76CAECB5"/>
    <w:rsid w:val="7B4C1586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61D92E59-B20A-43B7-9A2C-7B747C2E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F8"/>
  </w:style>
  <w:style w:type="paragraph" w:styleId="Heading1">
    <w:name w:val="heading 1"/>
    <w:basedOn w:val="Normal"/>
    <w:next w:val="Normal"/>
    <w:link w:val="Heading1Char"/>
    <w:uiPriority w:val="9"/>
    <w:qFormat/>
    <w:rsid w:val="00FD03F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3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3F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3F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3F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3F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3F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3F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3F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03F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03F8"/>
    <w:rPr>
      <w:rFonts w:asciiTheme="majorHAnsi" w:eastAsiaTheme="majorEastAsia" w:hAnsiTheme="majorHAnsi" w:cstheme="majorBidi"/>
      <w:cap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9582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03F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FD03F8"/>
    <w:pPr>
      <w:outlineLvl w:val="9"/>
    </w:pPr>
  </w:style>
  <w:style w:type="paragraph" w:styleId="NoSpacing">
    <w:name w:val="No Spacing"/>
    <w:uiPriority w:val="1"/>
    <w:qFormat/>
    <w:rsid w:val="00FD03F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D03F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3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3F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3F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3F8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3F8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3F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03F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D03F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3F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3F8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D03F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03F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D03F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03F8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3F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3F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03F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D03F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D03F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03F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D03F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ina.halsall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qc.org.uk/guidance-providers/gps/gp-mythbusters/gp-mythbuster-28-management-controlled-drug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gland.nwcdreporting@nhs.ne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br01.safelinks.protection.outlook.com/?url=http%3A%2F%2Fwww.cdreporting.co.uk%2F&amp;data=05%7C02%7Cjulie.lawson5%40nhs.net%7C554976d61d9842b856fd08dc1cbddb70%7C37c354b285b047f5b22207b48d774ee3%7C0%7C0%7C638416848951178401%7CUnknown%7CTWFpbGZsb3d8eyJWIjoiMC4wLjAwMDAiLCJQIjoiV2luMzIiLCJBTiI6Ik1haWwiLCJXVCI6Mn0%3D%7C3000%7C%7C%7C&amp;sdata=bPy%2Bmwqn3B3hpRZgjWTuruyjO9bwhrqu0in2aCGUP9s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A75EA.66D58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7" ma:contentTypeDescription="Create a new document." ma:contentTypeScope="" ma:versionID="943d45c21eca57f6a03f8b41f16151d7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ecd4213beaa9431b20d16e4ee8eb5b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ZTN2ZK5Q2N6R-32785368-355403</_dlc_DocId>
    <_dlc_DocIdUrl xmlns="9ecf9374-0d71-4a51-a9c5-198dd68970ed">
      <Url>https://csucloudservices.sharepoint.com/teams/quality/medicine/_layouts/15/DocIdRedir.aspx?ID=ZTN2ZK5Q2N6R-32785368-355403</Url>
      <Description>ZTN2ZK5Q2N6R-32785368-355403</Description>
    </_dlc_DocIdUrl>
  </documentManagement>
</p:properties>
</file>

<file path=customXml/itemProps1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6242C-008C-4E9B-BA1A-89CC10E14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B18EB-C190-4D02-BD05-965E9F9876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CD8419-B9D0-4428-AFE7-A493662ED5E6}">
  <ds:schemaRefs>
    <ds:schemaRef ds:uri="http://purl.org/dc/terms/"/>
    <ds:schemaRef ds:uri="68f04dcd-1aad-4718-b4ef-cb5a94bb72b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ecf9374-0d71-4a51-a9c5-198dd68970ed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(ML)</cp:lastModifiedBy>
  <cp:revision>4</cp:revision>
  <dcterms:created xsi:type="dcterms:W3CDTF">2024-05-09T12:38:00Z</dcterms:created>
  <dcterms:modified xsi:type="dcterms:W3CDTF">2024-05-09T12:39:00Z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MediaServiceImageTags">
    <vt:lpwstr/>
  </property>
  <property fmtid="{D5CDD505-2E9C-101B-9397-08002B2CF9AE}" pid="4" name="_dlc_DocIdItemGuid">
    <vt:lpwstr>e9da50b0-e86f-4366-a201-50a3d5c58951</vt:lpwstr>
  </property>
</Properties>
</file>